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E" w:rsidRDefault="00F273A5">
      <w:pPr>
        <w:pStyle w:val="Heading1"/>
        <w:spacing w:before="73"/>
      </w:pPr>
      <w:bookmarkStart w:id="0" w:name="_GoBack"/>
      <w:bookmarkEnd w:id="0"/>
      <w:r>
        <w:rPr>
          <w:rFonts w:ascii="Century Gothic" w:hAnsi="Century Gothic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2468880" y="452120"/>
            <wp:positionH relativeFrom="margin">
              <wp:align>left</wp:align>
            </wp:positionH>
            <wp:positionV relativeFrom="margin">
              <wp:align>top</wp:align>
            </wp:positionV>
            <wp:extent cx="1127760" cy="115633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cph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5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1F4">
        <w:rPr>
          <w:rFonts w:ascii="Century Gothic" w:hAnsi="Century Gothic"/>
          <w:b/>
        </w:rPr>
        <w:t>ATTACHMENT A</w:t>
      </w:r>
    </w:p>
    <w:p w:rsidR="005C791E" w:rsidRDefault="005C791E">
      <w:pPr>
        <w:pStyle w:val="Heading1"/>
        <w:spacing w:before="73"/>
      </w:pPr>
    </w:p>
    <w:p w:rsidR="005C791E" w:rsidRDefault="005C791E" w:rsidP="00F273A5">
      <w:pPr>
        <w:pStyle w:val="Heading1"/>
        <w:spacing w:before="73"/>
        <w:ind w:left="0"/>
        <w:jc w:val="left"/>
      </w:pPr>
    </w:p>
    <w:p w:rsidR="00C208D2" w:rsidRPr="005C791E" w:rsidRDefault="00C633AF" w:rsidP="005C791E">
      <w:pPr>
        <w:spacing w:line="259" w:lineRule="auto"/>
        <w:ind w:left="2578" w:right="2499"/>
        <w:jc w:val="center"/>
        <w:rPr>
          <w:rFonts w:ascii="Century Gothic" w:hAnsi="Century Gothic"/>
          <w:b/>
          <w:sz w:val="24"/>
          <w:szCs w:val="24"/>
        </w:rPr>
      </w:pPr>
      <w:r w:rsidRPr="005C791E">
        <w:rPr>
          <w:rFonts w:ascii="Century Gothic" w:hAnsi="Century Gothic"/>
          <w:b/>
          <w:sz w:val="24"/>
          <w:szCs w:val="24"/>
        </w:rPr>
        <w:t>Scoring Tool</w:t>
      </w:r>
    </w:p>
    <w:p w:rsidR="00C208D2" w:rsidRPr="005C791E" w:rsidRDefault="00EF4C9E" w:rsidP="00EF4C9E">
      <w:pPr>
        <w:pStyle w:val="Heading1"/>
        <w:spacing w:line="259" w:lineRule="auto"/>
        <w:ind w:left="1260" w:right="14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>Emergency Department (ED) Coordinated Care Program</w:t>
      </w:r>
    </w:p>
    <w:p w:rsidR="00C208D2" w:rsidRPr="005C791E" w:rsidRDefault="00C208D2">
      <w:pPr>
        <w:pStyle w:val="BodyText"/>
        <w:spacing w:before="5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2946"/>
        <w:gridCol w:w="1137"/>
        <w:gridCol w:w="784"/>
      </w:tblGrid>
      <w:tr w:rsidR="00C208D2" w:rsidRPr="005C791E">
        <w:trPr>
          <w:trHeight w:val="1045"/>
        </w:trPr>
        <w:tc>
          <w:tcPr>
            <w:tcW w:w="10319" w:type="dxa"/>
            <w:gridSpan w:val="4"/>
          </w:tcPr>
          <w:p w:rsidR="00C208D2" w:rsidRPr="005C791E" w:rsidRDefault="00C633AF">
            <w:pPr>
              <w:pStyle w:val="TableParagraph"/>
              <w:tabs>
                <w:tab w:val="left" w:pos="3487"/>
              </w:tabs>
              <w:spacing w:before="2" w:line="1024" w:lineRule="exact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ab/>
            </w:r>
            <w:r w:rsidRPr="005C791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Proposal Scoring</w:t>
            </w:r>
            <w:r w:rsidRPr="005C791E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Tool</w:t>
            </w:r>
          </w:p>
        </w:tc>
      </w:tr>
      <w:tr w:rsidR="00C208D2" w:rsidRPr="005C791E">
        <w:trPr>
          <w:trHeight w:val="1194"/>
        </w:trPr>
        <w:tc>
          <w:tcPr>
            <w:tcW w:w="5452" w:type="dxa"/>
            <w:tcBorders>
              <w:right w:val="nil"/>
            </w:tcBorders>
          </w:tcPr>
          <w:p w:rsidR="00C208D2" w:rsidRPr="005C791E" w:rsidRDefault="00C633AF">
            <w:pPr>
              <w:pStyle w:val="TableParagraph"/>
              <w:tabs>
                <w:tab w:val="left" w:pos="4988"/>
              </w:tabs>
              <w:spacing w:before="181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Provider: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ab/>
            </w:r>
          </w:p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633AF" w:rsidP="005C791E">
            <w:pPr>
              <w:pStyle w:val="TableParagraph"/>
              <w:tabs>
                <w:tab w:val="left" w:pos="5069"/>
              </w:tabs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Service</w:t>
            </w:r>
            <w:r w:rsidR="005C791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5C791E" w:rsidRPr="005C791E">
              <w:rPr>
                <w:rFonts w:ascii="Century Gothic" w:hAnsi="Century Gothic"/>
                <w:sz w:val="20"/>
                <w:szCs w:val="20"/>
              </w:rPr>
              <w:t xml:space="preserve">Emergency Department (ED) Coordinated </w:t>
            </w:r>
            <w:r w:rsidR="005C791E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="005C791E" w:rsidRPr="005C791E">
              <w:rPr>
                <w:rFonts w:ascii="Century Gothic" w:hAnsi="Century Gothic"/>
                <w:sz w:val="20"/>
                <w:szCs w:val="20"/>
              </w:rPr>
              <w:t>Care Program</w:t>
            </w:r>
          </w:p>
        </w:tc>
        <w:tc>
          <w:tcPr>
            <w:tcW w:w="4083" w:type="dxa"/>
            <w:gridSpan w:val="2"/>
            <w:tcBorders>
              <w:left w:val="nil"/>
              <w:right w:val="nil"/>
            </w:tcBorders>
          </w:tcPr>
          <w:p w:rsidR="00C208D2" w:rsidRPr="005C791E" w:rsidRDefault="00C633AF">
            <w:pPr>
              <w:pStyle w:val="TableParagraph"/>
              <w:tabs>
                <w:tab w:val="left" w:pos="3846"/>
              </w:tabs>
              <w:spacing w:before="181"/>
              <w:ind w:left="391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Scorer: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ab/>
            </w:r>
          </w:p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633AF">
            <w:pPr>
              <w:pStyle w:val="TableParagraph"/>
              <w:tabs>
                <w:tab w:val="left" w:pos="1809"/>
                <w:tab w:val="left" w:pos="2718"/>
                <w:tab w:val="left" w:pos="3920"/>
              </w:tabs>
              <w:ind w:left="412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ab/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ab/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5C791E">
              <w:rPr>
                <w:rFonts w:ascii="Century Gothic" w:hAnsi="Century Gothic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784" w:type="dxa"/>
            <w:tcBorders>
              <w:left w:val="nil"/>
            </w:tcBorders>
          </w:tcPr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8D2" w:rsidRPr="005C791E">
        <w:trPr>
          <w:trHeight w:val="1449"/>
        </w:trPr>
        <w:tc>
          <w:tcPr>
            <w:tcW w:w="10319" w:type="dxa"/>
            <w:gridSpan w:val="4"/>
          </w:tcPr>
          <w:p w:rsidR="00C208D2" w:rsidRPr="005C791E" w:rsidRDefault="00C633AF">
            <w:pPr>
              <w:pStyle w:val="TableParagraph"/>
              <w:spacing w:line="203" w:lineRule="exact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Instructions:</w:t>
            </w:r>
          </w:p>
          <w:p w:rsidR="00C208D2" w:rsidRPr="005C791E" w:rsidRDefault="00C63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4" w:line="207" w:lineRule="exact"/>
              <w:rPr>
                <w:rFonts w:ascii="Century Gothic" w:hAnsi="Century Gothic"/>
                <w:sz w:val="18"/>
                <w:szCs w:val="18"/>
              </w:rPr>
            </w:pPr>
            <w:r w:rsidRPr="005C791E">
              <w:rPr>
                <w:rFonts w:ascii="Century Gothic" w:hAnsi="Century Gothic"/>
                <w:sz w:val="18"/>
                <w:szCs w:val="18"/>
              </w:rPr>
              <w:t>Questions contained in Step 1 are</w:t>
            </w:r>
            <w:r w:rsidRPr="005C791E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Pass/Fail.</w:t>
            </w:r>
          </w:p>
          <w:p w:rsidR="00C208D2" w:rsidRPr="005C791E" w:rsidRDefault="00C63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line="207" w:lineRule="exact"/>
              <w:rPr>
                <w:rFonts w:ascii="Century Gothic" w:hAnsi="Century Gothic"/>
                <w:sz w:val="18"/>
                <w:szCs w:val="18"/>
              </w:rPr>
            </w:pPr>
            <w:r w:rsidRPr="005C791E">
              <w:rPr>
                <w:rFonts w:ascii="Century Gothic" w:hAnsi="Century Gothic"/>
                <w:sz w:val="18"/>
                <w:szCs w:val="18"/>
              </w:rPr>
              <w:t>Please complete one score sheet for each</w:t>
            </w:r>
            <w:r w:rsidRPr="005C791E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proposal.</w:t>
            </w:r>
          </w:p>
          <w:p w:rsidR="00C208D2" w:rsidRPr="005C791E" w:rsidRDefault="00C63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ind w:right="564"/>
              <w:rPr>
                <w:rFonts w:ascii="Century Gothic" w:hAnsi="Century Gothic"/>
                <w:sz w:val="18"/>
                <w:szCs w:val="18"/>
              </w:rPr>
            </w:pPr>
            <w:r w:rsidRPr="005C791E">
              <w:rPr>
                <w:rFonts w:ascii="Century Gothic" w:hAnsi="Century Gothic"/>
                <w:sz w:val="18"/>
                <w:szCs w:val="18"/>
              </w:rPr>
              <w:t>Remember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to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rate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each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statement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listed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on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the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score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sheet.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If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you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believe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the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proposal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meets</w:t>
            </w:r>
            <w:r w:rsidRPr="005C791E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none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of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the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standards described in the statement, mark as "0". Other ratings should be used to quantify other levels of standards</w:t>
            </w:r>
            <w:r w:rsidRPr="005C791E">
              <w:rPr>
                <w:rFonts w:ascii="Century Gothic" w:hAnsi="Century Gothic"/>
                <w:spacing w:val="-33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met.</w:t>
            </w:r>
          </w:p>
          <w:p w:rsidR="00C208D2" w:rsidRPr="005C791E" w:rsidRDefault="00C633AF" w:rsidP="000F61E1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9"/>
              </w:tabs>
              <w:spacing w:before="5" w:line="206" w:lineRule="exact"/>
              <w:ind w:right="912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18"/>
                <w:szCs w:val="18"/>
              </w:rPr>
              <w:t>The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leader</w:t>
            </w:r>
            <w:r w:rsidRPr="005C791E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of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the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scoring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meeting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will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collect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the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evaluations</w:t>
            </w:r>
            <w:r w:rsidRPr="005C791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completed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by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all</w:t>
            </w:r>
            <w:r w:rsidRPr="005C791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evaluating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team</w:t>
            </w:r>
            <w:r w:rsidRPr="005C791E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members</w:t>
            </w:r>
            <w:r w:rsidRPr="005C791E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and return these documents to the scoring team</w:t>
            </w:r>
            <w:r w:rsidRPr="005C791E">
              <w:rPr>
                <w:rFonts w:ascii="Century Gothic" w:hAnsi="Century Gothic"/>
                <w:spacing w:val="-16"/>
                <w:sz w:val="18"/>
                <w:szCs w:val="18"/>
              </w:rPr>
              <w:t xml:space="preserve"> </w:t>
            </w:r>
            <w:r w:rsidRPr="005C791E">
              <w:rPr>
                <w:rFonts w:ascii="Century Gothic" w:hAnsi="Century Gothic"/>
                <w:sz w:val="18"/>
                <w:szCs w:val="18"/>
              </w:rPr>
              <w:t>leader.</w:t>
            </w:r>
          </w:p>
        </w:tc>
      </w:tr>
      <w:tr w:rsidR="00C208D2" w:rsidRPr="005C791E">
        <w:trPr>
          <w:trHeight w:val="369"/>
        </w:trPr>
        <w:tc>
          <w:tcPr>
            <w:tcW w:w="8398" w:type="dxa"/>
            <w:gridSpan w:val="2"/>
            <w:shd w:val="clear" w:color="auto" w:fill="B3B3B3"/>
          </w:tcPr>
          <w:p w:rsidR="00C208D2" w:rsidRPr="005C791E" w:rsidRDefault="00C633AF">
            <w:pPr>
              <w:pStyle w:val="TableParagraph"/>
              <w:spacing w:line="319" w:lineRule="exact"/>
              <w:ind w:left="2248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Summary of Evaluation Criteria</w:t>
            </w:r>
          </w:p>
        </w:tc>
        <w:tc>
          <w:tcPr>
            <w:tcW w:w="1921" w:type="dxa"/>
            <w:gridSpan w:val="2"/>
            <w:shd w:val="clear" w:color="auto" w:fill="B3B3B3"/>
          </w:tcPr>
          <w:p w:rsidR="00C208D2" w:rsidRPr="005C791E" w:rsidRDefault="00C633AF">
            <w:pPr>
              <w:pStyle w:val="TableParagraph"/>
              <w:spacing w:line="319" w:lineRule="exact"/>
              <w:ind w:left="622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Score</w:t>
            </w:r>
          </w:p>
        </w:tc>
      </w:tr>
      <w:tr w:rsidR="00C208D2" w:rsidRPr="005C791E">
        <w:trPr>
          <w:trHeight w:val="275"/>
        </w:trPr>
        <w:tc>
          <w:tcPr>
            <w:tcW w:w="10319" w:type="dxa"/>
            <w:gridSpan w:val="4"/>
            <w:shd w:val="clear" w:color="auto" w:fill="8B8B8B"/>
          </w:tcPr>
          <w:p w:rsidR="00C208D2" w:rsidRPr="005C791E" w:rsidRDefault="00C633AF">
            <w:pPr>
              <w:pStyle w:val="TableParagraph"/>
              <w:spacing w:line="255" w:lineRule="exact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Step 1</w:t>
            </w:r>
          </w:p>
        </w:tc>
      </w:tr>
      <w:tr w:rsidR="00F16E8F" w:rsidRPr="005C791E" w:rsidTr="003167E0">
        <w:trPr>
          <w:trHeight w:val="483"/>
        </w:trPr>
        <w:tc>
          <w:tcPr>
            <w:tcW w:w="8398" w:type="dxa"/>
            <w:gridSpan w:val="2"/>
          </w:tcPr>
          <w:p w:rsidR="00F16E8F" w:rsidRPr="005C791E" w:rsidRDefault="00F16E8F" w:rsidP="00F16E8F">
            <w:pPr>
              <w:pStyle w:val="TableParagraph"/>
              <w:numPr>
                <w:ilvl w:val="0"/>
                <w:numId w:val="4"/>
              </w:numPr>
              <w:spacing w:line="248" w:lineRule="exact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Adherence to Mandatory Requirements (followed instructions and standard format)</w:t>
            </w:r>
          </w:p>
        </w:tc>
        <w:tc>
          <w:tcPr>
            <w:tcW w:w="1921" w:type="dxa"/>
            <w:gridSpan w:val="2"/>
          </w:tcPr>
          <w:p w:rsidR="00F16E8F" w:rsidRPr="005C791E" w:rsidRDefault="00F16E8F" w:rsidP="00F16E8F">
            <w:pPr>
              <w:pStyle w:val="TableParagraph"/>
              <w:spacing w:line="223" w:lineRule="exact"/>
              <w:ind w:left="10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 xml:space="preserve">(circle 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Pr="005C791E">
              <w:rPr>
                <w:rFonts w:ascii="Century Gothic" w:hAnsi="Century Gothic"/>
                <w:sz w:val="20"/>
                <w:szCs w:val="20"/>
              </w:rPr>
              <w:t>ne)</w:t>
            </w:r>
          </w:p>
          <w:p w:rsidR="00F16E8F" w:rsidRPr="005C791E" w:rsidRDefault="00F16E8F" w:rsidP="00F16E8F">
            <w:pPr>
              <w:pStyle w:val="TableParagraph"/>
              <w:spacing w:before="5" w:line="235" w:lineRule="exact"/>
              <w:ind w:left="106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PASS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FAIL</w:t>
            </w:r>
          </w:p>
        </w:tc>
      </w:tr>
      <w:tr w:rsidR="00F16E8F" w:rsidRPr="005C791E" w:rsidTr="004E0AA5">
        <w:trPr>
          <w:trHeight w:val="481"/>
        </w:trPr>
        <w:tc>
          <w:tcPr>
            <w:tcW w:w="8398" w:type="dxa"/>
            <w:gridSpan w:val="2"/>
          </w:tcPr>
          <w:p w:rsidR="00F16E8F" w:rsidRPr="005C791E" w:rsidRDefault="00F16E8F" w:rsidP="00F16E8F">
            <w:pPr>
              <w:pStyle w:val="TableParagraph"/>
              <w:numPr>
                <w:ilvl w:val="0"/>
                <w:numId w:val="4"/>
              </w:numPr>
              <w:spacing w:line="248" w:lineRule="exact"/>
              <w:rPr>
                <w:rFonts w:ascii="Century Gothic" w:hAnsi="Century Gothic"/>
                <w:i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RFP Cover Sheet signed</w:t>
            </w:r>
            <w:r w:rsidRPr="005C791E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  <w:tc>
          <w:tcPr>
            <w:tcW w:w="1921" w:type="dxa"/>
            <w:gridSpan w:val="2"/>
          </w:tcPr>
          <w:p w:rsidR="00F16E8F" w:rsidRPr="005C791E" w:rsidRDefault="00F16E8F" w:rsidP="00F16E8F">
            <w:pPr>
              <w:pStyle w:val="TableParagraph"/>
              <w:spacing w:line="223" w:lineRule="exact"/>
              <w:ind w:left="10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(circle one)</w:t>
            </w:r>
          </w:p>
          <w:p w:rsidR="00F16E8F" w:rsidRPr="005C791E" w:rsidRDefault="00F16E8F" w:rsidP="00F16E8F">
            <w:pPr>
              <w:pStyle w:val="TableParagraph"/>
              <w:spacing w:before="5" w:line="233" w:lineRule="exact"/>
              <w:ind w:left="123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PASS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FAIL</w:t>
            </w:r>
          </w:p>
        </w:tc>
      </w:tr>
      <w:tr w:rsidR="00F16E8F" w:rsidRPr="005C791E" w:rsidTr="00B64225">
        <w:trPr>
          <w:trHeight w:val="483"/>
        </w:trPr>
        <w:tc>
          <w:tcPr>
            <w:tcW w:w="8398" w:type="dxa"/>
            <w:gridSpan w:val="2"/>
          </w:tcPr>
          <w:p w:rsidR="00F16E8F" w:rsidRPr="005C791E" w:rsidRDefault="00F16E8F" w:rsidP="001D280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96"/>
              <w:rPr>
                <w:rFonts w:ascii="Century Gothic" w:hAnsi="Century Gothic"/>
                <w:sz w:val="20"/>
                <w:szCs w:val="20"/>
              </w:rPr>
            </w:pPr>
            <w:r w:rsidRPr="00F16E8F">
              <w:rPr>
                <w:rFonts w:ascii="Century Gothic" w:hAnsi="Century Gothic"/>
                <w:sz w:val="20"/>
                <w:szCs w:val="20"/>
              </w:rPr>
              <w:t>Budget: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cost for each deliverable was clearly outlined in </w:t>
            </w:r>
            <w:r w:rsidR="001D280D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work plan</w:t>
            </w:r>
            <w:r w:rsidRPr="005C791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21" w:type="dxa"/>
            <w:gridSpan w:val="2"/>
          </w:tcPr>
          <w:p w:rsidR="00F16E8F" w:rsidRPr="005C791E" w:rsidRDefault="00F16E8F" w:rsidP="00F16E8F">
            <w:pPr>
              <w:pStyle w:val="TableParagraph"/>
              <w:spacing w:line="225" w:lineRule="exact"/>
              <w:ind w:left="10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(circle one)</w:t>
            </w:r>
          </w:p>
          <w:p w:rsidR="00F16E8F" w:rsidRPr="005C791E" w:rsidRDefault="00F16E8F" w:rsidP="00F16E8F">
            <w:pPr>
              <w:pStyle w:val="TableParagraph"/>
              <w:spacing w:before="3" w:line="235" w:lineRule="exact"/>
              <w:ind w:left="106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PASS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FAIL</w:t>
            </w:r>
          </w:p>
        </w:tc>
      </w:tr>
      <w:tr w:rsidR="00F16E8F" w:rsidRPr="005C791E" w:rsidTr="00E67977">
        <w:trPr>
          <w:trHeight w:val="483"/>
        </w:trPr>
        <w:tc>
          <w:tcPr>
            <w:tcW w:w="8398" w:type="dxa"/>
            <w:gridSpan w:val="2"/>
          </w:tcPr>
          <w:p w:rsidR="00F16E8F" w:rsidRPr="00F16E8F" w:rsidRDefault="00F16E8F" w:rsidP="00F16E8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96"/>
              <w:rPr>
                <w:rFonts w:ascii="Century Gothic" w:hAnsi="Century Gothic"/>
                <w:sz w:val="20"/>
                <w:szCs w:val="20"/>
              </w:rPr>
            </w:pPr>
            <w:r w:rsidRPr="00F16E8F">
              <w:rPr>
                <w:rFonts w:ascii="Century Gothic" w:hAnsi="Century Gothic"/>
                <w:sz w:val="20"/>
                <w:szCs w:val="20"/>
              </w:rPr>
              <w:t>Evaluation plan: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 evaluation component for the overall project was included.</w:t>
            </w:r>
          </w:p>
        </w:tc>
        <w:tc>
          <w:tcPr>
            <w:tcW w:w="1921" w:type="dxa"/>
            <w:gridSpan w:val="2"/>
          </w:tcPr>
          <w:p w:rsidR="00F16E8F" w:rsidRPr="005C791E" w:rsidRDefault="00F16E8F" w:rsidP="00F16E8F">
            <w:pPr>
              <w:pStyle w:val="TableParagraph"/>
              <w:spacing w:line="225" w:lineRule="exact"/>
              <w:ind w:left="10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(circle one)</w:t>
            </w:r>
          </w:p>
          <w:p w:rsidR="00F16E8F" w:rsidRPr="005C791E" w:rsidRDefault="00F16E8F" w:rsidP="00F16E8F">
            <w:pPr>
              <w:pStyle w:val="TableParagraph"/>
              <w:spacing w:before="1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PASS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FAIL</w:t>
            </w:r>
          </w:p>
        </w:tc>
      </w:tr>
      <w:tr w:rsidR="00C208D2" w:rsidRPr="005C791E">
        <w:trPr>
          <w:trHeight w:val="229"/>
        </w:trPr>
        <w:tc>
          <w:tcPr>
            <w:tcW w:w="10319" w:type="dxa"/>
            <w:gridSpan w:val="4"/>
            <w:shd w:val="clear" w:color="auto" w:fill="999999"/>
          </w:tcPr>
          <w:p w:rsidR="00C208D2" w:rsidRPr="005C791E" w:rsidRDefault="00C633AF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Step 2</w:t>
            </w:r>
          </w:p>
        </w:tc>
      </w:tr>
      <w:tr w:rsidR="00C208D2" w:rsidRPr="005C791E">
        <w:trPr>
          <w:trHeight w:val="229"/>
        </w:trPr>
        <w:tc>
          <w:tcPr>
            <w:tcW w:w="10319" w:type="dxa"/>
            <w:gridSpan w:val="4"/>
          </w:tcPr>
          <w:p w:rsidR="00C208D2" w:rsidRPr="005C791E" w:rsidRDefault="00C633AF" w:rsidP="001D280D">
            <w:pPr>
              <w:pStyle w:val="TableParagraph"/>
              <w:spacing w:line="210" w:lineRule="exact"/>
              <w:ind w:left="107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Provider Narrative</w:t>
            </w:r>
            <w:r w:rsidR="001D280D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D280D" w:rsidRPr="001D280D">
              <w:rPr>
                <w:rFonts w:ascii="Century Gothic" w:hAnsi="Century Gothic"/>
                <w:b/>
                <w:sz w:val="20"/>
                <w:szCs w:val="20"/>
              </w:rPr>
              <w:t>Program Infrastructure and Organization</w:t>
            </w:r>
            <w:r w:rsidR="001D280D">
              <w:rPr>
                <w:rFonts w:ascii="Century Gothic" w:hAnsi="Century Gothic"/>
                <w:b/>
                <w:sz w:val="20"/>
                <w:szCs w:val="20"/>
              </w:rPr>
              <w:t>al</w:t>
            </w:r>
            <w:r w:rsidR="001D280D" w:rsidRPr="001D280D">
              <w:rPr>
                <w:rFonts w:ascii="Century Gothic" w:hAnsi="Century Gothic"/>
                <w:b/>
                <w:sz w:val="20"/>
                <w:szCs w:val="20"/>
              </w:rPr>
              <w:t xml:space="preserve"> Capacity 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>scoring (20 Points Total)</w:t>
            </w:r>
          </w:p>
        </w:tc>
      </w:tr>
      <w:tr w:rsidR="00C208D2" w:rsidRPr="005C791E">
        <w:trPr>
          <w:trHeight w:val="710"/>
        </w:trPr>
        <w:tc>
          <w:tcPr>
            <w:tcW w:w="8398" w:type="dxa"/>
            <w:gridSpan w:val="2"/>
          </w:tcPr>
          <w:p w:rsidR="00C208D2" w:rsidRPr="005C791E" w:rsidRDefault="00C633AF" w:rsidP="00F273A5">
            <w:pPr>
              <w:pStyle w:val="TableParagraph"/>
              <w:numPr>
                <w:ilvl w:val="0"/>
                <w:numId w:val="5"/>
              </w:numPr>
              <w:spacing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 xml:space="preserve">The Provider Narrative: This section should cover all important history and development of the organization to date, along with including the organizational chart </w:t>
            </w:r>
            <w:r w:rsidR="001D280D">
              <w:rPr>
                <w:rFonts w:ascii="Century Gothic" w:hAnsi="Century Gothic"/>
                <w:sz w:val="20"/>
                <w:szCs w:val="20"/>
              </w:rPr>
              <w:t xml:space="preserve">and indicate that </w:t>
            </w:r>
            <w:r w:rsidR="001D280D" w:rsidRPr="001D280D">
              <w:rPr>
                <w:rFonts w:ascii="Century Gothic" w:hAnsi="Century Gothic"/>
                <w:sz w:val="20"/>
                <w:szCs w:val="20"/>
              </w:rPr>
              <w:t xml:space="preserve">agency/provider historically has had an acceptable working relationship with local healthcare systems and hospitals </w:t>
            </w:r>
            <w:r w:rsidR="001D280D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="00F273A5">
              <w:rPr>
                <w:rFonts w:ascii="Century Gothic" w:hAnsi="Century Gothic"/>
                <w:sz w:val="20"/>
                <w:szCs w:val="20"/>
              </w:rPr>
              <w:t>Summit</w:t>
            </w:r>
            <w:r w:rsidR="001D280D">
              <w:rPr>
                <w:rFonts w:ascii="Century Gothic" w:hAnsi="Century Gothic"/>
                <w:sz w:val="20"/>
                <w:szCs w:val="20"/>
              </w:rPr>
              <w:t xml:space="preserve"> County</w:t>
            </w:r>
            <w:r w:rsidR="001D280D" w:rsidRPr="001D280D">
              <w:rPr>
                <w:rFonts w:ascii="Century Gothic" w:hAnsi="Century Gothic"/>
                <w:sz w:val="20"/>
                <w:szCs w:val="20"/>
              </w:rPr>
              <w:t>.</w:t>
            </w:r>
            <w:r w:rsidR="001D28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 xml:space="preserve"> (10 points)</w:t>
            </w:r>
          </w:p>
        </w:tc>
        <w:tc>
          <w:tcPr>
            <w:tcW w:w="1921" w:type="dxa"/>
            <w:gridSpan w:val="2"/>
          </w:tcPr>
          <w:p w:rsidR="00C208D2" w:rsidRPr="005C791E" w:rsidRDefault="00C208D2">
            <w:pPr>
              <w:pStyle w:val="TableParagraph"/>
              <w:spacing w:before="11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633AF">
            <w:pPr>
              <w:pStyle w:val="TableParagraph"/>
              <w:ind w:right="88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/10</w:t>
            </w:r>
          </w:p>
        </w:tc>
      </w:tr>
      <w:tr w:rsidR="00C208D2" w:rsidRPr="005C791E">
        <w:trPr>
          <w:trHeight w:val="966"/>
        </w:trPr>
        <w:tc>
          <w:tcPr>
            <w:tcW w:w="8398" w:type="dxa"/>
            <w:gridSpan w:val="2"/>
          </w:tcPr>
          <w:p w:rsidR="00C208D2" w:rsidRPr="005C791E" w:rsidRDefault="00C633AF" w:rsidP="001D280D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48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The Provider Narrative</w:t>
            </w:r>
            <w:r w:rsidR="001D280D">
              <w:rPr>
                <w:rFonts w:ascii="Century Gothic" w:hAnsi="Century Gothic"/>
                <w:sz w:val="20"/>
                <w:szCs w:val="20"/>
              </w:rPr>
              <w:t>: This section should highlight the organizational capacity to carry out the strategies, identify performance measures and evaluation plan.</w:t>
            </w:r>
            <w:r w:rsidRPr="005C791E">
              <w:rPr>
                <w:rFonts w:ascii="Century Gothic" w:hAnsi="Century Gothic"/>
                <w:sz w:val="20"/>
                <w:szCs w:val="20"/>
              </w:rPr>
              <w:t xml:space="preserve"> (10 points)</w:t>
            </w:r>
          </w:p>
        </w:tc>
        <w:tc>
          <w:tcPr>
            <w:tcW w:w="1921" w:type="dxa"/>
            <w:gridSpan w:val="2"/>
          </w:tcPr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208D2">
            <w:pPr>
              <w:pStyle w:val="TableParagraph"/>
              <w:spacing w:before="10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633AF">
            <w:pPr>
              <w:pStyle w:val="TableParagraph"/>
              <w:spacing w:line="303" w:lineRule="exact"/>
              <w:ind w:right="88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/10</w:t>
            </w:r>
          </w:p>
        </w:tc>
      </w:tr>
      <w:tr w:rsidR="00C208D2" w:rsidRPr="005C791E">
        <w:trPr>
          <w:trHeight w:val="227"/>
        </w:trPr>
        <w:tc>
          <w:tcPr>
            <w:tcW w:w="10319" w:type="dxa"/>
            <w:gridSpan w:val="4"/>
            <w:tcBorders>
              <w:left w:val="single" w:sz="6" w:space="0" w:color="000000"/>
            </w:tcBorders>
            <w:shd w:val="clear" w:color="auto" w:fill="B3B3B3"/>
          </w:tcPr>
          <w:p w:rsidR="00C208D2" w:rsidRPr="005C791E" w:rsidRDefault="00C633AF">
            <w:pPr>
              <w:pStyle w:val="TableParagraph"/>
              <w:spacing w:line="207" w:lineRule="exact"/>
              <w:ind w:left="110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Step 3</w:t>
            </w:r>
          </w:p>
        </w:tc>
      </w:tr>
      <w:tr w:rsidR="00C208D2" w:rsidRPr="005C791E">
        <w:trPr>
          <w:trHeight w:val="323"/>
        </w:trPr>
        <w:tc>
          <w:tcPr>
            <w:tcW w:w="8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08D2" w:rsidRPr="005C791E" w:rsidRDefault="001D280D">
            <w:pPr>
              <w:pStyle w:val="TableParagraph"/>
              <w:ind w:left="11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Project Information and Deliverables </w:t>
            </w:r>
            <w:r w:rsidR="00C633AF" w:rsidRPr="005C791E">
              <w:rPr>
                <w:rFonts w:ascii="Century Gothic" w:hAnsi="Century Gothic"/>
                <w:b/>
                <w:sz w:val="20"/>
                <w:szCs w:val="20"/>
              </w:rPr>
              <w:t>Scoring (80 points Total)</w:t>
            </w:r>
          </w:p>
        </w:tc>
        <w:tc>
          <w:tcPr>
            <w:tcW w:w="1921" w:type="dxa"/>
            <w:gridSpan w:val="2"/>
          </w:tcPr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08D2" w:rsidRPr="005C791E">
        <w:trPr>
          <w:trHeight w:val="687"/>
        </w:trPr>
        <w:tc>
          <w:tcPr>
            <w:tcW w:w="8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08D2" w:rsidRPr="005C791E" w:rsidRDefault="00C633AF" w:rsidP="001D280D">
            <w:pPr>
              <w:pStyle w:val="TableParagraph"/>
              <w:tabs>
                <w:tab w:val="left" w:pos="470"/>
              </w:tabs>
              <w:ind w:left="470" w:right="402" w:hanging="361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1D280D">
              <w:rPr>
                <w:rFonts w:ascii="Century Gothic" w:hAnsi="Century Gothic"/>
                <w:b/>
                <w:sz w:val="20"/>
                <w:szCs w:val="20"/>
              </w:rPr>
              <w:t>Identification and Screening for Opioid Use Disorder (OUD)</w:t>
            </w:r>
            <w:r w:rsidRPr="005C791E">
              <w:rPr>
                <w:rFonts w:ascii="Century Gothic" w:hAnsi="Century Gothic"/>
                <w:sz w:val="20"/>
                <w:szCs w:val="20"/>
              </w:rPr>
              <w:t xml:space="preserve">: Proposal provides a </w:t>
            </w:r>
            <w:r w:rsidR="001D280D">
              <w:rPr>
                <w:rFonts w:ascii="Century Gothic" w:hAnsi="Century Gothic"/>
                <w:sz w:val="20"/>
                <w:szCs w:val="20"/>
              </w:rPr>
              <w:t xml:space="preserve">detailed </w:t>
            </w:r>
            <w:r w:rsidRPr="005C791E">
              <w:rPr>
                <w:rFonts w:ascii="Century Gothic" w:hAnsi="Century Gothic"/>
                <w:sz w:val="20"/>
                <w:szCs w:val="20"/>
              </w:rPr>
              <w:t xml:space="preserve">description of </w:t>
            </w:r>
            <w:r w:rsidR="001D280D">
              <w:rPr>
                <w:rFonts w:ascii="Century Gothic" w:hAnsi="Century Gothic"/>
                <w:sz w:val="20"/>
                <w:szCs w:val="20"/>
              </w:rPr>
              <w:t xml:space="preserve">an evidence-based screening tool and how that tool can be integrated in the ED HER.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(10 Points)</w:t>
            </w:r>
          </w:p>
        </w:tc>
        <w:tc>
          <w:tcPr>
            <w:tcW w:w="1921" w:type="dxa"/>
            <w:gridSpan w:val="2"/>
          </w:tcPr>
          <w:p w:rsidR="00C208D2" w:rsidRPr="005C791E" w:rsidRDefault="00C208D2">
            <w:pPr>
              <w:pStyle w:val="TableParagraph"/>
              <w:spacing w:before="10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633AF">
            <w:pPr>
              <w:pStyle w:val="TableParagraph"/>
              <w:spacing w:before="1"/>
              <w:ind w:right="87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/10</w:t>
            </w:r>
          </w:p>
        </w:tc>
      </w:tr>
      <w:tr w:rsidR="00C208D2" w:rsidRPr="005C791E">
        <w:trPr>
          <w:trHeight w:val="323"/>
        </w:trPr>
        <w:tc>
          <w:tcPr>
            <w:tcW w:w="8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08D2" w:rsidRPr="005C791E" w:rsidRDefault="00C633AF" w:rsidP="001D280D">
            <w:pPr>
              <w:pStyle w:val="TableParagraph"/>
              <w:tabs>
                <w:tab w:val="left" w:pos="470"/>
              </w:tabs>
              <w:spacing w:line="228" w:lineRule="exact"/>
              <w:ind w:left="110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2.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1D280D">
              <w:rPr>
                <w:rFonts w:ascii="Century Gothic" w:hAnsi="Century Gothic"/>
                <w:b/>
                <w:sz w:val="20"/>
                <w:szCs w:val="20"/>
              </w:rPr>
              <w:t>ED Management of Opioid Withdrawal</w:t>
            </w:r>
            <w:r w:rsidRPr="005C791E">
              <w:rPr>
                <w:rFonts w:ascii="Century Gothic" w:hAnsi="Century Gothic"/>
                <w:sz w:val="20"/>
                <w:szCs w:val="20"/>
              </w:rPr>
              <w:t xml:space="preserve">: Proposal provides a </w:t>
            </w:r>
            <w:r w:rsidR="008F2B87">
              <w:rPr>
                <w:rFonts w:ascii="Century Gothic" w:hAnsi="Century Gothic"/>
                <w:sz w:val="20"/>
                <w:szCs w:val="20"/>
              </w:rPr>
              <w:t xml:space="preserve">comprehensive </w:t>
            </w:r>
            <w:r w:rsidRPr="005C791E">
              <w:rPr>
                <w:rFonts w:ascii="Century Gothic" w:hAnsi="Century Gothic"/>
                <w:sz w:val="20"/>
                <w:szCs w:val="20"/>
              </w:rPr>
              <w:t xml:space="preserve">description of </w:t>
            </w:r>
            <w:r w:rsidR="001D280D">
              <w:rPr>
                <w:rFonts w:ascii="Century Gothic" w:hAnsi="Century Gothic"/>
                <w:sz w:val="20"/>
                <w:szCs w:val="20"/>
              </w:rPr>
              <w:t>how the 6 components listed in the RFP will be implemented</w:t>
            </w:r>
            <w:r w:rsidRPr="005C791E">
              <w:rPr>
                <w:rFonts w:ascii="Century Gothic" w:hAnsi="Century Gothic"/>
                <w:sz w:val="20"/>
                <w:szCs w:val="20"/>
              </w:rPr>
              <w:t>. (10</w:t>
            </w:r>
            <w:r w:rsidRPr="005C791E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Points)</w:t>
            </w:r>
          </w:p>
        </w:tc>
        <w:tc>
          <w:tcPr>
            <w:tcW w:w="1921" w:type="dxa"/>
            <w:gridSpan w:val="2"/>
          </w:tcPr>
          <w:p w:rsidR="00C208D2" w:rsidRPr="005C791E" w:rsidRDefault="00C633AF">
            <w:pPr>
              <w:pStyle w:val="TableParagraph"/>
              <w:spacing w:before="2" w:line="301" w:lineRule="exact"/>
              <w:ind w:right="87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/10</w:t>
            </w:r>
          </w:p>
        </w:tc>
      </w:tr>
      <w:tr w:rsidR="00C208D2" w:rsidRPr="005C791E" w:rsidTr="00403710">
        <w:trPr>
          <w:trHeight w:val="2534"/>
        </w:trPr>
        <w:tc>
          <w:tcPr>
            <w:tcW w:w="8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8D2" w:rsidRPr="005C791E" w:rsidRDefault="001D280D" w:rsidP="001D280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4" w:line="235" w:lineRule="auto"/>
              <w:ind w:right="3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Transition Patients from the ED</w:t>
            </w:r>
            <w:r w:rsidR="00C633AF" w:rsidRPr="005C791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1D280D">
              <w:rPr>
                <w:rFonts w:ascii="Century Gothic" w:hAnsi="Century Gothic"/>
                <w:sz w:val="20"/>
                <w:szCs w:val="20"/>
              </w:rPr>
              <w:t xml:space="preserve">Proposal provides a </w:t>
            </w:r>
            <w:r w:rsidR="008F2B87">
              <w:rPr>
                <w:rFonts w:ascii="Century Gothic" w:hAnsi="Century Gothic"/>
                <w:sz w:val="20"/>
                <w:szCs w:val="20"/>
              </w:rPr>
              <w:t xml:space="preserve">comprehensive </w:t>
            </w:r>
            <w:r w:rsidRPr="001D280D">
              <w:rPr>
                <w:rFonts w:ascii="Century Gothic" w:hAnsi="Century Gothic"/>
                <w:sz w:val="20"/>
                <w:szCs w:val="20"/>
              </w:rPr>
              <w:t xml:space="preserve">description of </w:t>
            </w:r>
            <w:r w:rsidR="008F2B87">
              <w:rPr>
                <w:rFonts w:ascii="Century Gothic" w:hAnsi="Century Gothic"/>
                <w:sz w:val="20"/>
                <w:szCs w:val="20"/>
              </w:rPr>
              <w:t xml:space="preserve">the patient transition to the community process that occurs in an equitable </w:t>
            </w:r>
            <w:r w:rsidR="00403710">
              <w:rPr>
                <w:rFonts w:ascii="Century Gothic" w:hAnsi="Century Gothic"/>
                <w:sz w:val="20"/>
                <w:szCs w:val="20"/>
              </w:rPr>
              <w:t>manner</w:t>
            </w:r>
            <w:r w:rsidR="008F2B87">
              <w:rPr>
                <w:rFonts w:ascii="Century Gothic" w:hAnsi="Century Gothic"/>
                <w:sz w:val="20"/>
                <w:szCs w:val="20"/>
              </w:rPr>
              <w:t xml:space="preserve"> and takes into account any SDOH needs of the patient.    </w:t>
            </w:r>
            <w:r w:rsidR="00C633AF" w:rsidRPr="005C791E">
              <w:rPr>
                <w:rFonts w:ascii="Century Gothic" w:hAnsi="Century Gothic"/>
                <w:sz w:val="20"/>
                <w:szCs w:val="20"/>
              </w:rPr>
              <w:t>(20</w:t>
            </w:r>
            <w:r w:rsidR="00C633AF" w:rsidRPr="005C791E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="00C633AF" w:rsidRPr="005C791E">
              <w:rPr>
                <w:rFonts w:ascii="Century Gothic" w:hAnsi="Century Gothic"/>
                <w:sz w:val="20"/>
                <w:szCs w:val="20"/>
              </w:rPr>
              <w:t>Points)</w:t>
            </w:r>
          </w:p>
          <w:p w:rsidR="00C208D2" w:rsidRPr="005C791E" w:rsidRDefault="00C633AF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  <w:tab w:val="left" w:pos="1551"/>
              </w:tabs>
              <w:spacing w:before="2"/>
              <w:ind w:right="252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RFP Process: Proposal provides description for developing RFP process,</w:t>
            </w:r>
            <w:r w:rsidRPr="005C791E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timeline, scoring criteria, method of announcing and awarding</w:t>
            </w:r>
            <w:r w:rsidRPr="005C791E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RFP.</w:t>
            </w:r>
          </w:p>
          <w:p w:rsidR="00C208D2" w:rsidRPr="005C791E" w:rsidRDefault="00C633AF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  <w:tab w:val="left" w:pos="1551"/>
              </w:tabs>
              <w:ind w:right="318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Adherence</w:t>
            </w:r>
            <w:r w:rsidRPr="005C791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to</w:t>
            </w:r>
            <w:r w:rsidRPr="005C791E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state</w:t>
            </w:r>
            <w:r w:rsidRPr="005C791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process: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Proposal</w:t>
            </w:r>
            <w:r w:rsidRPr="005C791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provides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description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of</w:t>
            </w:r>
            <w:r w:rsidRPr="005C791E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how</w:t>
            </w:r>
            <w:r w:rsidRPr="005C791E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respondent</w:t>
            </w:r>
            <w:r w:rsidRPr="005C791E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will adhere to state process for RFP and contracting</w:t>
            </w:r>
            <w:r w:rsidRPr="005C791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process.</w:t>
            </w:r>
          </w:p>
          <w:p w:rsidR="00C208D2" w:rsidRPr="005C791E" w:rsidRDefault="00C633AF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  <w:tab w:val="left" w:pos="1551"/>
              </w:tabs>
              <w:ind w:right="166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Service Standards: Proposal provides description of the Service Standards</w:t>
            </w:r>
            <w:r w:rsidRPr="005C791E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updating process.</w:t>
            </w:r>
          </w:p>
          <w:p w:rsidR="00C208D2" w:rsidRPr="005C791E" w:rsidRDefault="00C633AF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  <w:tab w:val="left" w:pos="1551"/>
              </w:tabs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Funding Allocation: Proposal provides funding allocation</w:t>
            </w:r>
            <w:r w:rsidRPr="005C791E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methodology.</w:t>
            </w:r>
          </w:p>
          <w:p w:rsidR="00C208D2" w:rsidRPr="005C791E" w:rsidRDefault="00C633AF">
            <w:pPr>
              <w:pStyle w:val="TableParagraph"/>
              <w:numPr>
                <w:ilvl w:val="1"/>
                <w:numId w:val="2"/>
              </w:numPr>
              <w:tabs>
                <w:tab w:val="left" w:pos="1550"/>
                <w:tab w:val="left" w:pos="1551"/>
              </w:tabs>
              <w:spacing w:before="4" w:line="228" w:lineRule="exact"/>
              <w:ind w:right="295"/>
              <w:rPr>
                <w:rFonts w:ascii="Century Gothic" w:hAnsi="Century Gothic"/>
                <w:sz w:val="20"/>
                <w:szCs w:val="20"/>
              </w:rPr>
            </w:pPr>
            <w:r w:rsidRPr="005C791E">
              <w:rPr>
                <w:rFonts w:ascii="Century Gothic" w:hAnsi="Century Gothic"/>
                <w:sz w:val="20"/>
                <w:szCs w:val="20"/>
              </w:rPr>
              <w:t>Reporting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to</w:t>
            </w:r>
            <w:r w:rsidRPr="005C791E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DCS: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Proposal</w:t>
            </w:r>
            <w:r w:rsidRPr="005C791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provides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process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to</w:t>
            </w:r>
            <w:r w:rsidRPr="005C791E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submit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recommendations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back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to DCS for final approval of all items in this</w:t>
            </w:r>
            <w:r w:rsidRPr="005C791E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section.</w:t>
            </w:r>
          </w:p>
        </w:tc>
        <w:tc>
          <w:tcPr>
            <w:tcW w:w="19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208D2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208D2">
            <w:pPr>
              <w:pStyle w:val="TableParagraph"/>
              <w:spacing w:before="11"/>
              <w:rPr>
                <w:rFonts w:ascii="Century Gothic" w:hAnsi="Century Gothic"/>
                <w:sz w:val="20"/>
                <w:szCs w:val="20"/>
              </w:rPr>
            </w:pPr>
          </w:p>
          <w:p w:rsidR="00C208D2" w:rsidRPr="005C791E" w:rsidRDefault="00C633AF">
            <w:pPr>
              <w:pStyle w:val="TableParagraph"/>
              <w:ind w:right="89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5C791E">
              <w:rPr>
                <w:rFonts w:ascii="Century Gothic" w:hAnsi="Century Gothic"/>
                <w:b/>
                <w:sz w:val="20"/>
                <w:szCs w:val="20"/>
              </w:rPr>
              <w:t>/20</w:t>
            </w:r>
          </w:p>
        </w:tc>
      </w:tr>
      <w:tr w:rsidR="00403710" w:rsidRPr="005C791E">
        <w:trPr>
          <w:trHeight w:val="2534"/>
        </w:trPr>
        <w:tc>
          <w:tcPr>
            <w:tcW w:w="8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710" w:rsidRPr="00403710" w:rsidRDefault="00403710" w:rsidP="0040371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4" w:line="235" w:lineRule="auto"/>
              <w:ind w:right="38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Deliverables</w:t>
            </w:r>
            <w:r w:rsidRPr="005C791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1D280D">
              <w:rPr>
                <w:rFonts w:ascii="Century Gothic" w:hAnsi="Century Gothic"/>
                <w:sz w:val="20"/>
                <w:szCs w:val="20"/>
              </w:rPr>
              <w:t xml:space="preserve">Proposal provides 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detailed work plan </w:t>
            </w:r>
            <w:r w:rsidR="00C633AF">
              <w:rPr>
                <w:rFonts w:ascii="Century Gothic" w:hAnsi="Century Gothic"/>
                <w:sz w:val="20"/>
                <w:szCs w:val="20"/>
              </w:rPr>
              <w:t xml:space="preserve">and proposal narrative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that </w:t>
            </w:r>
            <w:r w:rsidR="00C633AF">
              <w:rPr>
                <w:rFonts w:ascii="Century Gothic" w:hAnsi="Century Gothic"/>
                <w:sz w:val="20"/>
                <w:szCs w:val="20"/>
              </w:rPr>
              <w:t xml:space="preserve">specifically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addresses the capacity and expertise to work alongside the ED staff to: 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(20</w:t>
            </w:r>
            <w:r w:rsidRPr="005C791E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C791E">
              <w:rPr>
                <w:rFonts w:ascii="Century Gothic" w:hAnsi="Century Gothic"/>
                <w:sz w:val="20"/>
                <w:szCs w:val="20"/>
              </w:rPr>
              <w:t>Points)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rFonts w:ascii="Century Gothic" w:hAnsi="Century Gothic" w:cs="Arial"/>
              </w:rPr>
            </w:pPr>
            <w:r w:rsidRPr="00D21A82">
              <w:rPr>
                <w:rFonts w:ascii="Century Gothic" w:hAnsi="Century Gothic" w:cs="Arial"/>
              </w:rPr>
              <w:t xml:space="preserve">Submit a detailed </w:t>
            </w:r>
            <w:r>
              <w:rPr>
                <w:rFonts w:ascii="Century Gothic" w:hAnsi="Century Gothic" w:cs="Arial"/>
              </w:rPr>
              <w:t>work plan and budget for each deliverable t</w:t>
            </w:r>
            <w:r w:rsidRPr="00D21A82">
              <w:rPr>
                <w:rFonts w:ascii="Century Gothic" w:hAnsi="Century Gothic" w:cs="Arial"/>
              </w:rPr>
              <w:t xml:space="preserve">o be approved by </w:t>
            </w:r>
            <w:r w:rsidR="00F273A5">
              <w:rPr>
                <w:rFonts w:ascii="Century Gothic" w:hAnsi="Century Gothic" w:cs="Arial"/>
              </w:rPr>
              <w:t>S</w:t>
            </w:r>
            <w:r>
              <w:rPr>
                <w:rFonts w:ascii="Century Gothic" w:hAnsi="Century Gothic" w:cs="Arial"/>
              </w:rPr>
              <w:t>CPH.</w:t>
            </w:r>
            <w:r w:rsidRPr="00D21A82">
              <w:rPr>
                <w:rFonts w:ascii="Century Gothic" w:hAnsi="Century Gothic" w:cs="Arial"/>
              </w:rPr>
              <w:t xml:space="preserve"> 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rFonts w:ascii="Century Gothic" w:hAnsi="Century Gothic" w:cs="Arial"/>
              </w:rPr>
            </w:pPr>
            <w:r w:rsidRPr="00D21A82">
              <w:rPr>
                <w:rFonts w:ascii="Century Gothic" w:hAnsi="Century Gothic" w:cs="Arial"/>
                <w:noProof/>
              </w:rPr>
              <w:t>Develop policies and procedures for every component of the project, specailized to health systems and customized to each Emergency Department (ED)</w:t>
            </w:r>
            <w:r>
              <w:rPr>
                <w:rFonts w:ascii="Century Gothic" w:hAnsi="Century Gothic" w:cs="Arial"/>
                <w:noProof/>
              </w:rPr>
              <w:t>.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rFonts w:ascii="Century Gothic" w:hAnsi="Century Gothic" w:cs="Arial"/>
              </w:rPr>
            </w:pPr>
            <w:r w:rsidRPr="00D21A82">
              <w:rPr>
                <w:rFonts w:ascii="Century Gothic" w:hAnsi="Century Gothic" w:cs="Arial"/>
                <w:noProof/>
              </w:rPr>
              <w:t>Develop or identify appropriate screening tools for each component</w:t>
            </w:r>
            <w:r>
              <w:rPr>
                <w:rFonts w:ascii="Century Gothic" w:hAnsi="Century Gothic" w:cs="Arial"/>
                <w:noProof/>
              </w:rPr>
              <w:t>.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t>The i</w:t>
            </w:r>
            <w:r w:rsidRPr="00D21A82">
              <w:rPr>
                <w:rFonts w:ascii="Century Gothic" w:hAnsi="Century Gothic" w:cs="Arial"/>
                <w:noProof/>
              </w:rPr>
              <w:t>ntegrat</w:t>
            </w:r>
            <w:r>
              <w:rPr>
                <w:rFonts w:ascii="Century Gothic" w:hAnsi="Century Gothic" w:cs="Arial"/>
                <w:noProof/>
              </w:rPr>
              <w:t>ion</w:t>
            </w:r>
            <w:r w:rsidRPr="00D21A82">
              <w:rPr>
                <w:rFonts w:ascii="Century Gothic" w:hAnsi="Century Gothic" w:cs="Arial"/>
                <w:noProof/>
              </w:rPr>
              <w:t xml:space="preserve"> </w:t>
            </w:r>
            <w:r>
              <w:rPr>
                <w:rFonts w:ascii="Century Gothic" w:hAnsi="Century Gothic" w:cs="Arial"/>
                <w:noProof/>
              </w:rPr>
              <w:t xml:space="preserve">of </w:t>
            </w:r>
            <w:r w:rsidRPr="00D21A82">
              <w:rPr>
                <w:rFonts w:ascii="Century Gothic" w:hAnsi="Century Gothic" w:cs="Arial"/>
                <w:noProof/>
              </w:rPr>
              <w:t>all aspects of inpatient management into ED workflows</w:t>
            </w:r>
            <w:r>
              <w:rPr>
                <w:rFonts w:ascii="Century Gothic" w:hAnsi="Century Gothic" w:cs="Arial"/>
                <w:noProof/>
              </w:rPr>
              <w:t>.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t>The i</w:t>
            </w:r>
            <w:r w:rsidRPr="00D21A82">
              <w:rPr>
                <w:rFonts w:ascii="Century Gothic" w:hAnsi="Century Gothic" w:cs="Arial"/>
                <w:noProof/>
              </w:rPr>
              <w:t>ntegrat</w:t>
            </w:r>
            <w:r>
              <w:rPr>
                <w:rFonts w:ascii="Century Gothic" w:hAnsi="Century Gothic" w:cs="Arial"/>
                <w:noProof/>
              </w:rPr>
              <w:t>ion</w:t>
            </w:r>
            <w:r w:rsidRPr="00D21A82">
              <w:rPr>
                <w:rFonts w:ascii="Century Gothic" w:hAnsi="Century Gothic" w:cs="Arial"/>
                <w:noProof/>
              </w:rPr>
              <w:t xml:space="preserve"> </w:t>
            </w:r>
            <w:r>
              <w:rPr>
                <w:rFonts w:ascii="Century Gothic" w:hAnsi="Century Gothic" w:cs="Arial"/>
                <w:noProof/>
              </w:rPr>
              <w:t xml:space="preserve">of </w:t>
            </w:r>
            <w:r w:rsidRPr="00D21A82">
              <w:rPr>
                <w:rFonts w:ascii="Century Gothic" w:hAnsi="Century Gothic" w:cs="Arial"/>
                <w:noProof/>
              </w:rPr>
              <w:t>transfer management of patients to outpatient settings (if referred to in-system provider)</w:t>
            </w:r>
            <w:r>
              <w:rPr>
                <w:rFonts w:ascii="Century Gothic" w:hAnsi="Century Gothic" w:cs="Arial"/>
                <w:noProof/>
              </w:rPr>
              <w:t>.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t>The i</w:t>
            </w:r>
            <w:r w:rsidRPr="00D21A82">
              <w:rPr>
                <w:rFonts w:ascii="Century Gothic" w:hAnsi="Century Gothic" w:cs="Arial"/>
                <w:noProof/>
              </w:rPr>
              <w:t>ntegrat</w:t>
            </w:r>
            <w:r>
              <w:rPr>
                <w:rFonts w:ascii="Century Gothic" w:hAnsi="Century Gothic" w:cs="Arial"/>
                <w:noProof/>
              </w:rPr>
              <w:t>ion</w:t>
            </w:r>
            <w:r w:rsidRPr="00D21A82">
              <w:rPr>
                <w:rFonts w:ascii="Century Gothic" w:hAnsi="Century Gothic" w:cs="Arial"/>
                <w:noProof/>
              </w:rPr>
              <w:t xml:space="preserve"> </w:t>
            </w:r>
            <w:r>
              <w:rPr>
                <w:rFonts w:ascii="Century Gothic" w:hAnsi="Century Gothic" w:cs="Arial"/>
                <w:noProof/>
              </w:rPr>
              <w:t xml:space="preserve">of </w:t>
            </w:r>
            <w:r w:rsidRPr="00D21A82">
              <w:rPr>
                <w:rFonts w:ascii="Century Gothic" w:hAnsi="Century Gothic" w:cs="Arial"/>
                <w:noProof/>
              </w:rPr>
              <w:t>transfer and linkage activities into ED workflows for external setting referrals</w:t>
            </w:r>
            <w:r>
              <w:rPr>
                <w:rFonts w:ascii="Century Gothic" w:hAnsi="Century Gothic" w:cs="Arial"/>
                <w:noProof/>
              </w:rPr>
              <w:t>.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ascii="Century Gothic" w:hAnsi="Century Gothic" w:cs="Arial"/>
              </w:rPr>
            </w:pPr>
            <w:r w:rsidRPr="00D21A82">
              <w:rPr>
                <w:rFonts w:ascii="Century Gothic" w:hAnsi="Century Gothic" w:cs="Arial"/>
                <w:noProof/>
              </w:rPr>
              <w:t xml:space="preserve">Develop systems for each of the three components </w:t>
            </w:r>
            <w:r>
              <w:rPr>
                <w:rFonts w:ascii="Century Gothic" w:hAnsi="Century Gothic" w:cs="Arial"/>
                <w:noProof/>
              </w:rPr>
              <w:t>above</w:t>
            </w:r>
            <w:r w:rsidRPr="00D21A82">
              <w:rPr>
                <w:rFonts w:ascii="Century Gothic" w:hAnsi="Century Gothic" w:cs="Arial"/>
                <w:noProof/>
              </w:rPr>
              <w:t xml:space="preserve"> to flow seamlessly between each other in the ED workflow</w:t>
            </w:r>
            <w:r w:rsidRPr="00D21A82">
              <w:rPr>
                <w:rFonts w:ascii="Century Gothic" w:hAnsi="Century Gothic" w:cs="Arial"/>
              </w:rPr>
              <w:t xml:space="preserve"> 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ascii="Century Gothic" w:hAnsi="Century Gothic" w:cs="Arial"/>
              </w:rPr>
            </w:pPr>
            <w:r w:rsidRPr="00D21A82">
              <w:rPr>
                <w:rFonts w:ascii="Century Gothic" w:hAnsi="Century Gothic" w:cs="Arial"/>
                <w:noProof/>
              </w:rPr>
              <w:t>Upgrade electronic health records to update work flows and order sets</w:t>
            </w:r>
          </w:p>
          <w:p w:rsidR="00403710" w:rsidRPr="00D21A82" w:rsidRDefault="00403710" w:rsidP="00403710">
            <w:pPr>
              <w:pStyle w:val="ListParagraph"/>
              <w:widowControl/>
              <w:numPr>
                <w:ilvl w:val="1"/>
                <w:numId w:val="2"/>
              </w:numPr>
              <w:autoSpaceDE/>
              <w:autoSpaceDN/>
              <w:contextualSpacing/>
              <w:jc w:val="both"/>
              <w:rPr>
                <w:rFonts w:ascii="Century Gothic" w:hAnsi="Century Gothic" w:cs="Arial"/>
              </w:rPr>
            </w:pPr>
            <w:r w:rsidRPr="00D21A82">
              <w:rPr>
                <w:rFonts w:ascii="Century Gothic" w:hAnsi="Century Gothic" w:cs="Arial"/>
                <w:noProof/>
              </w:rPr>
              <w:t xml:space="preserve">Educate and train staff members (physicians, APNs, pharmacists, Nurses, and Case Workers) </w:t>
            </w:r>
          </w:p>
          <w:p w:rsidR="00403710" w:rsidRDefault="00403710" w:rsidP="00403710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  <w:tab w:val="left" w:pos="471"/>
              </w:tabs>
              <w:spacing w:before="4" w:line="235" w:lineRule="auto"/>
              <w:ind w:right="384"/>
              <w:rPr>
                <w:rFonts w:ascii="Century Gothic" w:hAnsi="Century Gothic"/>
                <w:b/>
                <w:sz w:val="20"/>
                <w:szCs w:val="20"/>
              </w:rPr>
            </w:pPr>
            <w:r w:rsidRPr="00D21A82">
              <w:rPr>
                <w:rFonts w:ascii="Century Gothic" w:hAnsi="Century Gothic" w:cs="Arial"/>
                <w:noProof/>
              </w:rPr>
              <w:t>Hire adequate staffing to ensure the project deliverables are met including, but not limited to a project manager to oversee the workflow</w:t>
            </w:r>
          </w:p>
        </w:tc>
        <w:tc>
          <w:tcPr>
            <w:tcW w:w="19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710" w:rsidRPr="00EF4C9E" w:rsidRDefault="00403710" w:rsidP="00EF4C9E">
            <w:pPr>
              <w:pStyle w:val="TableParagraph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F4C9E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EF4C9E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EF4C9E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</w:tbl>
    <w:p w:rsidR="00C208D2" w:rsidRPr="005C791E" w:rsidRDefault="00C208D2">
      <w:pPr>
        <w:jc w:val="right"/>
        <w:rPr>
          <w:rFonts w:ascii="Century Gothic" w:hAnsi="Century Gothic"/>
        </w:rPr>
        <w:sectPr w:rsidR="00C208D2" w:rsidRPr="005C791E">
          <w:footerReference w:type="default" r:id="rId9"/>
          <w:type w:val="continuous"/>
          <w:pgSz w:w="12240" w:h="15840"/>
          <w:pgMar w:top="640" w:right="700" w:bottom="1260" w:left="620" w:header="720" w:footer="1064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0"/>
        <w:gridCol w:w="1927"/>
      </w:tblGrid>
      <w:tr w:rsidR="00C208D2">
        <w:trPr>
          <w:trHeight w:val="345"/>
        </w:trPr>
        <w:tc>
          <w:tcPr>
            <w:tcW w:w="8390" w:type="dxa"/>
          </w:tcPr>
          <w:p w:rsidR="00C208D2" w:rsidRDefault="00C633A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TOTAL:</w:t>
            </w:r>
          </w:p>
        </w:tc>
        <w:tc>
          <w:tcPr>
            <w:tcW w:w="1927" w:type="dxa"/>
          </w:tcPr>
          <w:p w:rsidR="00C208D2" w:rsidRDefault="00C633AF">
            <w:pPr>
              <w:pStyle w:val="TableParagraph"/>
              <w:spacing w:line="320" w:lineRule="exact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/100</w:t>
            </w:r>
          </w:p>
        </w:tc>
      </w:tr>
      <w:tr w:rsidR="00C208D2">
        <w:trPr>
          <w:trHeight w:val="4324"/>
        </w:trPr>
        <w:tc>
          <w:tcPr>
            <w:tcW w:w="10317" w:type="dxa"/>
            <w:gridSpan w:val="2"/>
          </w:tcPr>
          <w:p w:rsidR="00C208D2" w:rsidRDefault="00C633A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C208D2">
        <w:trPr>
          <w:trHeight w:val="805"/>
        </w:trPr>
        <w:tc>
          <w:tcPr>
            <w:tcW w:w="10317" w:type="dxa"/>
            <w:gridSpan w:val="2"/>
          </w:tcPr>
          <w:p w:rsidR="00C208D2" w:rsidRDefault="00C208D2">
            <w:pPr>
              <w:pStyle w:val="TableParagraph"/>
              <w:rPr>
                <w:sz w:val="20"/>
              </w:rPr>
            </w:pPr>
          </w:p>
          <w:p w:rsidR="00C208D2" w:rsidRDefault="00C208D2">
            <w:pPr>
              <w:pStyle w:val="TableParagraph"/>
              <w:rPr>
                <w:sz w:val="20"/>
              </w:rPr>
            </w:pPr>
          </w:p>
          <w:p w:rsidR="00C208D2" w:rsidRDefault="00C208D2">
            <w:pPr>
              <w:pStyle w:val="TableParagraph"/>
              <w:spacing w:before="10"/>
              <w:rPr>
                <w:sz w:val="11"/>
              </w:rPr>
            </w:pPr>
          </w:p>
          <w:p w:rsidR="00C208D2" w:rsidRDefault="00F04E2E">
            <w:pPr>
              <w:pStyle w:val="TableParagraph"/>
              <w:tabs>
                <w:tab w:val="left" w:pos="5355"/>
              </w:tabs>
              <w:spacing w:line="20" w:lineRule="exact"/>
              <w:ind w:left="9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43810" cy="10795"/>
                      <wp:effectExtent l="11430" t="1270" r="6985" b="698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3810" cy="10795"/>
                                <a:chOff x="0" y="0"/>
                                <a:chExt cx="4006" cy="17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" y="8"/>
                                  <a:ext cx="2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7" y="8"/>
                                  <a:ext cx="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328B1A0" id="Group 4" o:spid="_x0000_s1026" style="width:200.3pt;height:.85pt;mso-position-horizontal-relative:char;mso-position-vertical-relative:line" coordsize="40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">
                      <v:line id="Line 7" o:spid="_x0000_s1027" style="position:absolute;visibility:visible;mso-wrap-style:square" from="0,8" to="11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xF8QAAADaAAAADwAAAGRycy9kb3ducmV2LnhtbESPX2vCMBTF3wf7DuEOfJvpJhWppsUN&#10;BPfgRB0M367NtS02NyXJbP32ZjDY4+H8+XEWxWBacSXnG8sKXsYJCOLS6oYrBV+H1fMMhA/IGlvL&#10;pOBGHor88WGBmbY97+i6D5WII+wzVFCH0GVS+rImg35sO+Lona0zGKJ0ldQO+zhuWvmaJFNpsOFI&#10;qLGj95rKy/7HRMj2lA799+ek39zS5u3wkXq3PSo1ehqWcxCBhvAf/muvtYIp/F6JN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TEXxAAAANoAAAAPAAAAAAAAAAAA&#10;AAAAAKECAABkcnMvZG93bnJldi54bWxQSwUGAAAAAAQABAD5AAAAkgMAAAAA&#10;" strokeweight=".28258mm"/>
                      <v:line id="Line 6" o:spid="_x0000_s1028" style="position:absolute;visibility:visible;mso-wrap-style:square" from="1104,8" to="34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UjMQAAADaAAAADwAAAGRycy9kb3ducmV2LnhtbESPX2vCMBTF34V9h3AHvmm6japUo+hg&#10;sD1MWRXEt7vmri1rbkoSbf32izDw8XD+/DiLVW8acSHna8sKnsYJCOLC6ppLBYf922gGwgdkjY1l&#10;UnAlD6vlw2CBmbYdf9ElD6WII+wzVFCF0GZS+qIig35sW+Lo/VhnMETpSqkddnHcNPI5SSbSYM2R&#10;UGFLrxUVv/nZRMjuO+274/al+7ym9Wb/kXq3Oyk1fOzXcxCB+nAP/7fftYIp3K7E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ZSMxAAAANoAAAAPAAAAAAAAAAAA&#10;AAAAAKECAABkcnMvZG93bnJldi54bWxQSwUGAAAAAAQABAD5AAAAkgMAAAAA&#10;" strokeweight=".28258mm"/>
                      <v:line id="Line 5" o:spid="_x0000_s1029" style="position:absolute;visibility:visible;mso-wrap-style:square" from="3407,8" to="400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4A/sIAAADaAAAADwAAAGRycy9kb3ducmV2LnhtbERPS0vDQBC+F/wPywje7EYlUtJuSxUE&#10;PWjpA0pv0+w0Cc3Oht21Sf+9cxB6/Pjes8XgWnWhEBvPBp7GGSji0tuGKwO77cfjBFRMyBZbz2Tg&#10;ShEW87vRDAvre17TZZMqJSEcCzRQp9QVWseyJodx7Dti4U4+OEwCQ6VtwF7CXaufs+xVO2xYGmrs&#10;6L2m8rz5dVKyOuZDv/956b+vefO2/cpjWB2MebgfllNQiYZ0E/+7P60B2SpX5Ab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4A/sIAAADaAAAADwAAAAAAAAAAAAAA&#10;AAChAgAAZHJzL2Rvd25yZXYueG1sUEsFBgAAAAAEAAQA+QAAAJADAAAAAA==&#10;" strokeweight=".28258mm"/>
                      <w10:anchorlock/>
                    </v:group>
                  </w:pict>
                </mc:Fallback>
              </mc:AlternateContent>
            </w:r>
            <w:r w:rsidR="00C633AF"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07135" cy="10795"/>
                      <wp:effectExtent l="10795" t="1270" r="1079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7135" cy="10795"/>
                                <a:chOff x="0" y="0"/>
                                <a:chExt cx="1901" cy="17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7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FF8D46" id="Group 2" o:spid="_x0000_s1026" style="width:95.05pt;height:.85pt;mso-position-horizontal-relative:char;mso-position-vertical-relative:line" coordsize="19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">
                      <v:line id="Line 3" o:spid="_x0000_s1027" style="position:absolute;visibility:visible;mso-wrap-style:square" from="0,8" to="19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K+8QAAADaAAAADwAAAGRycy9kb3ducmV2LnhtbESPS2vCQBSF90L/w3AL7nRS24hER2mF&#10;gi6q+ABxd5u5TUIzd8LMaOK/7xQEl4fz+DizRWdqcSXnK8sKXoYJCOLc6ooLBcfD52ACwgdkjbVl&#10;UnAjD4v5U2+GmbYt7+i6D4WII+wzVFCG0GRS+rwkg35oG+Lo/VhnMETpCqkdtnHc1HKUJGNpsOJI&#10;KLGhZUn57/5iImT7nXbtafPaft3S6uOwTr3bnpXqP3fvUxCBuvAI39srreAN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wr7xAAAANoAAAAPAAAAAAAAAAAA&#10;AAAAAKECAABkcnMvZG93bnJldi54bWxQSwUGAAAAAAQABAD5AAAAkgMAAAAA&#10;" strokeweight=".28258mm"/>
                      <w10:anchorlock/>
                    </v:group>
                  </w:pict>
                </mc:Fallback>
              </mc:AlternateContent>
            </w:r>
          </w:p>
          <w:p w:rsidR="00C208D2" w:rsidRDefault="00C633AF">
            <w:pPr>
              <w:pStyle w:val="TableParagraph"/>
              <w:tabs>
                <w:tab w:val="left" w:pos="5357"/>
              </w:tabs>
              <w:spacing w:line="169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Evaluator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z w:val="16"/>
              </w:rPr>
              <w:tab/>
              <w:t>Date</w:t>
            </w:r>
          </w:p>
        </w:tc>
      </w:tr>
    </w:tbl>
    <w:p w:rsidR="00C208D2" w:rsidRDefault="00F273A5">
      <w:pPr>
        <w:pStyle w:val="BodyText"/>
        <w:ind w:left="100" w:right="89"/>
        <w:rPr>
          <w:sz w:val="28"/>
        </w:rPr>
      </w:pPr>
      <w:r>
        <w:t xml:space="preserve">Summit </w:t>
      </w:r>
      <w:r w:rsidR="00EF4C9E">
        <w:t xml:space="preserve">County Public Health </w:t>
      </w:r>
      <w:r w:rsidR="00C633AF">
        <w:t xml:space="preserve">will, </w:t>
      </w:r>
      <w:r w:rsidR="00EF4C9E">
        <w:t xml:space="preserve">at the sole discretion of the agency and in consultation with the Ohio Department of Health (ODH), </w:t>
      </w:r>
      <w:r w:rsidR="00C633AF">
        <w:t xml:space="preserve">determine which proposal(s) offer the best means of servicing the interests of the </w:t>
      </w:r>
      <w:r w:rsidR="00EF4C9E">
        <w:t>County in implementing this Emergency Room Pilot project</w:t>
      </w:r>
      <w:r w:rsidR="00C633AF">
        <w:t xml:space="preserve">. The exercise of this discretion will be final. </w:t>
      </w:r>
    </w:p>
    <w:sectPr w:rsidR="00C208D2">
      <w:pgSz w:w="12240" w:h="15840"/>
      <w:pgMar w:top="720" w:right="700" w:bottom="1260" w:left="6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D0" w:rsidRDefault="008F2BD0">
      <w:r>
        <w:separator/>
      </w:r>
    </w:p>
  </w:endnote>
  <w:endnote w:type="continuationSeparator" w:id="0">
    <w:p w:rsidR="008F2BD0" w:rsidRDefault="008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D2" w:rsidRDefault="00F04E2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9241155</wp:posOffset>
              </wp:positionV>
              <wp:extent cx="135890" cy="196215"/>
              <wp:effectExtent l="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8D2" w:rsidRDefault="00C633AF">
                          <w:pPr>
                            <w:pStyle w:val="BodyText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9BA">
                            <w:rPr>
                              <w:rFonts w:ascii="Arial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27.6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" filled="f" stroked="f">
              <v:textbox inset="0,0,0,0">
                <w:txbxContent>
                  <w:p w:rsidR="00C208D2" w:rsidRDefault="00C633AF">
                    <w:pPr>
                      <w:pStyle w:val="BodyText"/>
                      <w:spacing w:before="12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9BA">
                      <w:rPr>
                        <w:rFonts w:ascii="Arial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D0" w:rsidRDefault="008F2BD0">
      <w:r>
        <w:separator/>
      </w:r>
    </w:p>
  </w:footnote>
  <w:footnote w:type="continuationSeparator" w:id="0">
    <w:p w:rsidR="008F2BD0" w:rsidRDefault="008F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8E"/>
    <w:multiLevelType w:val="hybridMultilevel"/>
    <w:tmpl w:val="41BE9ECA"/>
    <w:lvl w:ilvl="0" w:tplc="9FE6C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45B5F"/>
    <w:multiLevelType w:val="hybridMultilevel"/>
    <w:tmpl w:val="5C384016"/>
    <w:lvl w:ilvl="0" w:tplc="6C86DF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44D9"/>
    <w:multiLevelType w:val="hybridMultilevel"/>
    <w:tmpl w:val="04D6C2DC"/>
    <w:lvl w:ilvl="0" w:tplc="EED020AA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8E886746">
      <w:numFmt w:val="bullet"/>
      <w:lvlText w:val="•"/>
      <w:lvlJc w:val="left"/>
      <w:pPr>
        <w:ind w:left="1443" w:hanging="361"/>
      </w:pPr>
      <w:rPr>
        <w:rFonts w:hint="default"/>
        <w:lang w:val="en-US" w:eastAsia="en-US" w:bidi="en-US"/>
      </w:rPr>
    </w:lvl>
    <w:lvl w:ilvl="2" w:tplc="75221E7E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3" w:tplc="31CA7C4A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4" w:tplc="C8E0B432">
      <w:numFmt w:val="bullet"/>
      <w:lvlText w:val="•"/>
      <w:lvlJc w:val="left"/>
      <w:pPr>
        <w:ind w:left="4395" w:hanging="361"/>
      </w:pPr>
      <w:rPr>
        <w:rFonts w:hint="default"/>
        <w:lang w:val="en-US" w:eastAsia="en-US" w:bidi="en-US"/>
      </w:rPr>
    </w:lvl>
    <w:lvl w:ilvl="5" w:tplc="80C0CB10">
      <w:numFmt w:val="bullet"/>
      <w:lvlText w:val="•"/>
      <w:lvlJc w:val="left"/>
      <w:pPr>
        <w:ind w:left="5379" w:hanging="361"/>
      </w:pPr>
      <w:rPr>
        <w:rFonts w:hint="default"/>
        <w:lang w:val="en-US" w:eastAsia="en-US" w:bidi="en-US"/>
      </w:rPr>
    </w:lvl>
    <w:lvl w:ilvl="6" w:tplc="B0CC1374">
      <w:numFmt w:val="bullet"/>
      <w:lvlText w:val="•"/>
      <w:lvlJc w:val="left"/>
      <w:pPr>
        <w:ind w:left="6363" w:hanging="361"/>
      </w:pPr>
      <w:rPr>
        <w:rFonts w:hint="default"/>
        <w:lang w:val="en-US" w:eastAsia="en-US" w:bidi="en-US"/>
      </w:rPr>
    </w:lvl>
    <w:lvl w:ilvl="7" w:tplc="8E1A24F2">
      <w:numFmt w:val="bullet"/>
      <w:lvlText w:val="•"/>
      <w:lvlJc w:val="left"/>
      <w:pPr>
        <w:ind w:left="7347" w:hanging="361"/>
      </w:pPr>
      <w:rPr>
        <w:rFonts w:hint="default"/>
        <w:lang w:val="en-US" w:eastAsia="en-US" w:bidi="en-US"/>
      </w:rPr>
    </w:lvl>
    <w:lvl w:ilvl="8" w:tplc="AE86D39C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en-US"/>
      </w:rPr>
    </w:lvl>
  </w:abstractNum>
  <w:abstractNum w:abstractNumId="3">
    <w:nsid w:val="3A674783"/>
    <w:multiLevelType w:val="hybridMultilevel"/>
    <w:tmpl w:val="18E447CC"/>
    <w:lvl w:ilvl="0" w:tplc="E3106EA2">
      <w:start w:val="1"/>
      <w:numFmt w:val="decimal"/>
      <w:lvlText w:val="%1."/>
      <w:lvlJc w:val="left"/>
      <w:pPr>
        <w:ind w:left="8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4A7E12CC"/>
    <w:multiLevelType w:val="hybridMultilevel"/>
    <w:tmpl w:val="8B1AFBF4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535F3D85"/>
    <w:multiLevelType w:val="hybridMultilevel"/>
    <w:tmpl w:val="8B3263AE"/>
    <w:lvl w:ilvl="0" w:tplc="7F8209E4">
      <w:start w:val="5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EF52DC0C">
      <w:start w:val="1"/>
      <w:numFmt w:val="lowerLetter"/>
      <w:lvlText w:val="%2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5A0CE3F4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en-US"/>
      </w:rPr>
    </w:lvl>
    <w:lvl w:ilvl="3" w:tplc="A652159A">
      <w:numFmt w:val="bullet"/>
      <w:lvlText w:val="•"/>
      <w:lvlJc w:val="left"/>
      <w:pPr>
        <w:ind w:left="3058" w:hanging="360"/>
      </w:pPr>
      <w:rPr>
        <w:rFonts w:hint="default"/>
        <w:lang w:val="en-US" w:eastAsia="en-US" w:bidi="en-US"/>
      </w:rPr>
    </w:lvl>
    <w:lvl w:ilvl="4" w:tplc="0DB8A24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5" w:tplc="106C815A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en-US"/>
      </w:rPr>
    </w:lvl>
    <w:lvl w:ilvl="6" w:tplc="DF6812F8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7" w:tplc="28A24AB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8" w:tplc="B598137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</w:abstractNum>
  <w:abstractNum w:abstractNumId="6">
    <w:nsid w:val="5F6B4894"/>
    <w:multiLevelType w:val="hybridMultilevel"/>
    <w:tmpl w:val="22C8BED0"/>
    <w:lvl w:ilvl="0" w:tplc="CF267CC2">
      <w:start w:val="3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AC4EA806">
      <w:start w:val="1"/>
      <w:numFmt w:val="lowerLetter"/>
      <w:lvlText w:val="%2."/>
      <w:lvlJc w:val="left"/>
      <w:pPr>
        <w:ind w:left="1550" w:hanging="36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  <w:lang w:val="en-US" w:eastAsia="en-US" w:bidi="en-US"/>
      </w:rPr>
    </w:lvl>
    <w:lvl w:ilvl="2" w:tplc="CA42BBA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3" w:tplc="E1B4555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4" w:tplc="579C805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5" w:tplc="A5C066E6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en-US"/>
      </w:rPr>
    </w:lvl>
    <w:lvl w:ilvl="6" w:tplc="2118DBB4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7" w:tplc="2C60AD54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8" w:tplc="0100B03A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D2"/>
    <w:rsid w:val="000151F4"/>
    <w:rsid w:val="000F61E1"/>
    <w:rsid w:val="001D280D"/>
    <w:rsid w:val="00324719"/>
    <w:rsid w:val="00403710"/>
    <w:rsid w:val="005C791E"/>
    <w:rsid w:val="008F2B87"/>
    <w:rsid w:val="008F2BD0"/>
    <w:rsid w:val="009259BA"/>
    <w:rsid w:val="00B76548"/>
    <w:rsid w:val="00C208D2"/>
    <w:rsid w:val="00C633AF"/>
    <w:rsid w:val="00EF4C9E"/>
    <w:rsid w:val="00F04E2E"/>
    <w:rsid w:val="00F16E8F"/>
    <w:rsid w:val="00F273A5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578" w:right="249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371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03710"/>
  </w:style>
  <w:style w:type="paragraph" w:styleId="BalloonText">
    <w:name w:val="Balloon Text"/>
    <w:basedOn w:val="Normal"/>
    <w:link w:val="BalloonTextChar"/>
    <w:uiPriority w:val="99"/>
    <w:semiHidden/>
    <w:unhideWhenUsed/>
    <w:rsid w:val="00F2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A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578" w:right="249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371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03710"/>
  </w:style>
  <w:style w:type="paragraph" w:styleId="BalloonText">
    <w:name w:val="Balloon Text"/>
    <w:basedOn w:val="Normal"/>
    <w:link w:val="BalloonTextChar"/>
    <w:uiPriority w:val="99"/>
    <w:semiHidden/>
    <w:unhideWhenUsed/>
    <w:rsid w:val="00F2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A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Seagravestr</dc:creator>
  <cp:lastModifiedBy>image</cp:lastModifiedBy>
  <cp:revision>2</cp:revision>
  <dcterms:created xsi:type="dcterms:W3CDTF">2018-08-13T18:27:00Z</dcterms:created>
  <dcterms:modified xsi:type="dcterms:W3CDTF">2018-08-13T18:27:00Z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2018-08-10T00:00:00Z</vt:filetime>
  </property>
</Properties>
</file>